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71259" w14:textId="4423FCAB" w:rsidR="00281D3D" w:rsidRDefault="00281D3D" w:rsidP="00281D3D">
      <w:pPr>
        <w:pStyle w:val="Overskrift1"/>
      </w:pPr>
      <w:r>
        <w:t>Omlegging av skatter og avgifter på arbeid og naturressurser</w:t>
      </w:r>
    </w:p>
    <w:p w14:paraId="4B37C735" w14:textId="77777777" w:rsidR="00281D3D" w:rsidRDefault="00281D3D" w:rsidP="00281D3D"/>
    <w:p w14:paraId="35E22528" w14:textId="77777777" w:rsidR="00281D3D" w:rsidRDefault="00281D3D" w:rsidP="00281D3D">
      <w:r>
        <w:t>Sirkulær økonomi er et økonomisk system basert på bærekraftig ressursbruk.</w:t>
      </w:r>
    </w:p>
    <w:p w14:paraId="3FB82E65" w14:textId="77777777" w:rsidR="00281D3D" w:rsidRDefault="00281D3D" w:rsidP="00281D3D">
      <w:r>
        <w:t xml:space="preserve">Sirkulær økonomi vil si å bruke ressurser på en </w:t>
      </w:r>
      <w:proofErr w:type="spellStart"/>
      <w:r>
        <w:t>miljøøkonomisk</w:t>
      </w:r>
      <w:proofErr w:type="spellEnd"/>
      <w:r>
        <w:t xml:space="preserve"> måte, ved å begrense uttaket av nye ikke-fornybare materialer og at materialene gjenbrukes så mye som mulig heller enn å ende som miljøskadelig avfall eller brennes. Eventuelt å bruke fornybare ressurser og energiformer på måter som gjør at de sirkulerer i naturens økosystem.</w:t>
      </w:r>
    </w:p>
    <w:p w14:paraId="17D8C1BE" w14:textId="77777777" w:rsidR="00281D3D" w:rsidRPr="00BF6E1C" w:rsidRDefault="00281D3D" w:rsidP="00281D3D">
      <w:r>
        <w:t>Dagens vestlige verden dominerer av en lineær økonomi. Det vil si industrielle produksjonsformer, og forbruk dominert av bruk- og kast-praksis. Norge er dårligst i Europa på sirkulær økonomi; kun 2,5 % gjenbrukes (Kilde: «</w:t>
      </w:r>
      <w:hyperlink r:id="rId11" w:history="1">
        <w:r w:rsidRPr="00BF6E1C">
          <w:rPr>
            <w:rStyle w:val="Hyperkobling"/>
          </w:rPr>
          <w:t xml:space="preserve">The </w:t>
        </w:r>
        <w:proofErr w:type="spellStart"/>
        <w:r w:rsidRPr="00BF6E1C">
          <w:rPr>
            <w:rStyle w:val="Hyperkobling"/>
          </w:rPr>
          <w:t>Circularity</w:t>
        </w:r>
        <w:proofErr w:type="spellEnd"/>
        <w:r w:rsidRPr="00BF6E1C">
          <w:rPr>
            <w:rStyle w:val="Hyperkobling"/>
          </w:rPr>
          <w:t xml:space="preserve"> Gap Report 2024</w:t>
        </w:r>
      </w:hyperlink>
      <w:r w:rsidRPr="00BF6E1C">
        <w:t>”</w:t>
      </w:r>
      <w:r>
        <w:t>).</w:t>
      </w:r>
    </w:p>
    <w:p w14:paraId="718D62D2" w14:textId="12E9CB3D" w:rsidR="00281D3D" w:rsidRPr="00BF6E1C" w:rsidRDefault="00281D3D" w:rsidP="00281D3D">
      <w:r>
        <w:t xml:space="preserve">Økt grad av sirkulær økonomi betyr at ting må brukes lengre, </w:t>
      </w:r>
      <w:proofErr w:type="spellStart"/>
      <w:r>
        <w:t>dvs</w:t>
      </w:r>
      <w:proofErr w:type="spellEnd"/>
      <w:r>
        <w:t xml:space="preserve"> lages for lengre holdbarhet, må kunne repareres eller </w:t>
      </w:r>
      <w:proofErr w:type="spellStart"/>
      <w:r>
        <w:t>redesignes</w:t>
      </w:r>
      <w:proofErr w:type="spellEnd"/>
      <w:r>
        <w:t xml:space="preserve"> til nye formål og </w:t>
      </w:r>
      <w:proofErr w:type="spellStart"/>
      <w:r>
        <w:t>materialgjenvinnes</w:t>
      </w:r>
      <w:proofErr w:type="spellEnd"/>
      <w:r>
        <w:t xml:space="preserve">. Dette er oppgaver som i stor grad må gjøres manuelt. </w:t>
      </w:r>
      <w:hyperlink r:id="rId12" w:history="1">
        <w:r w:rsidRPr="00221DA1">
          <w:rPr>
            <w:rStyle w:val="Hyperkobling"/>
          </w:rPr>
          <w:t>EUs handlingsplan for sirkulær økonomi</w:t>
        </w:r>
      </w:hyperlink>
      <w:r>
        <w:t xml:space="preserve"> kombinerer miljømål med det å skape flere arbeidsplasser og øke sysselsettingsgraden i befolkningen. </w:t>
      </w:r>
    </w:p>
    <w:p w14:paraId="58151975" w14:textId="77777777" w:rsidR="00281D3D" w:rsidRDefault="00281D3D" w:rsidP="00281D3D">
      <w:r>
        <w:t xml:space="preserve">Omlegging til mer sirkulær økonomi må stimuleres i skatte- og avgiftssystemet, ved å </w:t>
      </w:r>
      <w:proofErr w:type="spellStart"/>
      <w:r>
        <w:t>avgiftslegge</w:t>
      </w:r>
      <w:proofErr w:type="spellEnd"/>
      <w:r>
        <w:t xml:space="preserve"> uttak av nye ikke-fornybare råvarer og bruk av ikke fornybare energiformer, mens skatt på manuelt arbeid må reduseres. </w:t>
      </w:r>
    </w:p>
    <w:p w14:paraId="3C7E916B" w14:textId="77777777" w:rsidR="00281D3D" w:rsidRPr="00281D3D" w:rsidRDefault="00281D3D" w:rsidP="00281D3D">
      <w:pPr>
        <w:rPr>
          <w:lang w:val="en-US"/>
        </w:rPr>
      </w:pPr>
      <w:r>
        <w:t xml:space="preserve">«Sirkulær beskatning» innebærer å </w:t>
      </w:r>
      <w:r w:rsidRPr="0057435C">
        <w:t xml:space="preserve">gi de nødvendige insentivene for </w:t>
      </w:r>
      <w:r>
        <w:t xml:space="preserve">en overgang til en sirkulær økonomi som opererer innenfor planetens tålegrenser. </w:t>
      </w:r>
      <w:proofErr w:type="spellStart"/>
      <w:r w:rsidRPr="00281D3D">
        <w:rPr>
          <w:lang w:val="en-US"/>
        </w:rPr>
        <w:t>Konseptet</w:t>
      </w:r>
      <w:proofErr w:type="spellEnd"/>
      <w:r w:rsidRPr="00281D3D">
        <w:rPr>
          <w:lang w:val="en-US"/>
        </w:rPr>
        <w:t xml:space="preserve"> er </w:t>
      </w:r>
      <w:proofErr w:type="spellStart"/>
      <w:r w:rsidRPr="00281D3D">
        <w:rPr>
          <w:lang w:val="en-US"/>
        </w:rPr>
        <w:t>nærmere</w:t>
      </w:r>
      <w:proofErr w:type="spellEnd"/>
      <w:r w:rsidRPr="00281D3D">
        <w:rPr>
          <w:lang w:val="en-US"/>
        </w:rPr>
        <w:t xml:space="preserve"> </w:t>
      </w:r>
      <w:proofErr w:type="spellStart"/>
      <w:r w:rsidRPr="00281D3D">
        <w:rPr>
          <w:lang w:val="en-US"/>
        </w:rPr>
        <w:t>beskrevet</w:t>
      </w:r>
      <w:proofErr w:type="spellEnd"/>
      <w:r w:rsidRPr="00281D3D">
        <w:rPr>
          <w:lang w:val="en-US"/>
        </w:rPr>
        <w:t xml:space="preserve"> </w:t>
      </w:r>
      <w:proofErr w:type="spellStart"/>
      <w:r w:rsidRPr="00281D3D">
        <w:rPr>
          <w:lang w:val="en-US"/>
        </w:rPr>
        <w:t>blant</w:t>
      </w:r>
      <w:proofErr w:type="spellEnd"/>
      <w:r w:rsidRPr="00281D3D">
        <w:rPr>
          <w:lang w:val="en-US"/>
        </w:rPr>
        <w:t xml:space="preserve"> </w:t>
      </w:r>
      <w:proofErr w:type="spellStart"/>
      <w:r w:rsidRPr="00281D3D">
        <w:rPr>
          <w:lang w:val="en-US"/>
        </w:rPr>
        <w:t>annet</w:t>
      </w:r>
      <w:proofErr w:type="spellEnd"/>
      <w:r w:rsidRPr="00281D3D">
        <w:rPr>
          <w:lang w:val="en-US"/>
        </w:rPr>
        <w:t xml:space="preserve"> </w:t>
      </w:r>
      <w:proofErr w:type="spellStart"/>
      <w:r w:rsidRPr="00281D3D">
        <w:rPr>
          <w:lang w:val="en-US"/>
        </w:rPr>
        <w:t>i</w:t>
      </w:r>
      <w:proofErr w:type="spellEnd"/>
      <w:r w:rsidRPr="00281D3D">
        <w:rPr>
          <w:lang w:val="en-US"/>
        </w:rPr>
        <w:t xml:space="preserve"> EU-</w:t>
      </w:r>
      <w:proofErr w:type="spellStart"/>
      <w:r w:rsidRPr="00281D3D">
        <w:rPr>
          <w:lang w:val="en-US"/>
        </w:rPr>
        <w:t>rapporten</w:t>
      </w:r>
      <w:proofErr w:type="spellEnd"/>
      <w:r w:rsidRPr="00281D3D">
        <w:rPr>
          <w:lang w:val="en-US"/>
        </w:rPr>
        <w:t xml:space="preserve"> “</w:t>
      </w:r>
      <w:hyperlink r:id="rId13" w:history="1">
        <w:r w:rsidRPr="00281D3D">
          <w:rPr>
            <w:rStyle w:val="Hyperkobling"/>
            <w:lang w:val="en-US"/>
          </w:rPr>
          <w:t>Circular taxation: A policy approach to reduce resource use and accelerate the transition to a circular economy</w:t>
        </w:r>
      </w:hyperlink>
      <w:r w:rsidRPr="00281D3D">
        <w:rPr>
          <w:lang w:val="en-US"/>
        </w:rPr>
        <w:t>.”</w:t>
      </w:r>
    </w:p>
    <w:p w14:paraId="5E9D8FA2" w14:textId="77777777" w:rsidR="00281D3D" w:rsidRPr="00281D3D" w:rsidRDefault="00281D3D" w:rsidP="00281D3D">
      <w:pPr>
        <w:rPr>
          <w:lang w:val="en-US"/>
        </w:rPr>
      </w:pPr>
    </w:p>
    <w:p w14:paraId="5D9C2AEB" w14:textId="7CE711D6" w:rsidR="00281D3D" w:rsidRPr="0057435C" w:rsidRDefault="00281D3D" w:rsidP="00281D3D">
      <w:r>
        <w:t xml:space="preserve">Innsender: </w:t>
      </w:r>
      <w:r w:rsidR="00E30014">
        <w:t xml:space="preserve">Levanger SV og </w:t>
      </w:r>
      <w:r>
        <w:t xml:space="preserve">Torill </w:t>
      </w:r>
      <w:proofErr w:type="spellStart"/>
      <w:r>
        <w:t>Meistad</w:t>
      </w:r>
      <w:proofErr w:type="spellEnd"/>
      <w:r w:rsidR="00E30014">
        <w:t xml:space="preserve"> </w:t>
      </w:r>
    </w:p>
    <w:p w14:paraId="3138D571" w14:textId="471F4A76" w:rsidR="6B697D5E" w:rsidRDefault="6B697D5E" w:rsidP="6B697D5E">
      <w:pPr>
        <w:rPr>
          <w:lang w:eastAsia="nn-NO"/>
        </w:rPr>
      </w:pPr>
    </w:p>
    <w:sectPr w:rsidR="6B697D5E" w:rsidSect="007D705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12506" w14:textId="77777777" w:rsidR="00271665" w:rsidRDefault="00271665" w:rsidP="006770F3">
      <w:pPr>
        <w:spacing w:after="0" w:line="240" w:lineRule="auto"/>
      </w:pPr>
      <w:r>
        <w:separator/>
      </w:r>
    </w:p>
  </w:endnote>
  <w:endnote w:type="continuationSeparator" w:id="0">
    <w:p w14:paraId="2D9E3615" w14:textId="77777777" w:rsidR="00271665" w:rsidRDefault="00271665" w:rsidP="0067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F175" w14:textId="77777777" w:rsidR="00E4587A" w:rsidRDefault="00E4587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33126" w14:textId="1643EEDA" w:rsidR="006770F3" w:rsidRPr="00792B95" w:rsidRDefault="006046E8" w:rsidP="00E4587A">
    <w:pPr>
      <w:pStyle w:val="Bunntekst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F04F4C" w:themeColor="accent1"/>
        <w:sz w:val="20"/>
        <w:szCs w:val="20"/>
        <w:lang w:val="nn-NO"/>
      </w:rPr>
    </w:pPr>
    <w:r>
      <w:rPr>
        <w:rFonts w:cs="Arial"/>
        <w:color w:val="F04F4C" w:themeColor="accent1"/>
        <w:sz w:val="20"/>
        <w:szCs w:val="20"/>
        <w:lang w:val="nn-NO"/>
      </w:rPr>
      <w:t>trondelag</w:t>
    </w:r>
    <w:r w:rsidR="006770F3" w:rsidRPr="00792B95">
      <w:rPr>
        <w:rFonts w:cs="Arial"/>
        <w:color w:val="F04F4C" w:themeColor="accent1"/>
        <w:sz w:val="20"/>
        <w:szCs w:val="20"/>
        <w:lang w:val="nn-NO"/>
      </w:rPr>
      <w:t>@sv.no | sv.no</w:t>
    </w:r>
    <w:r w:rsidR="006770F3" w:rsidRPr="00792B95">
      <w:rPr>
        <w:rFonts w:cs="Arial"/>
        <w:color w:val="FF0000"/>
        <w:sz w:val="20"/>
        <w:szCs w:val="20"/>
        <w:lang w:val="nn-NO"/>
      </w:rPr>
      <w:tab/>
    </w:r>
    <w:r w:rsidR="006770F3" w:rsidRPr="00792B95">
      <w:rPr>
        <w:rFonts w:cs="Arial"/>
        <w:color w:val="F04F4C" w:themeColor="accent1"/>
        <w:sz w:val="20"/>
        <w:szCs w:val="20"/>
        <w:lang w:val="nn-NO"/>
      </w:rPr>
      <w:fldChar w:fldCharType="begin"/>
    </w:r>
    <w:r w:rsidR="006770F3" w:rsidRPr="00792B95">
      <w:rPr>
        <w:rFonts w:cs="Arial"/>
        <w:color w:val="F04F4C" w:themeColor="accent1"/>
        <w:sz w:val="20"/>
        <w:szCs w:val="20"/>
        <w:lang w:val="nn-NO"/>
      </w:rPr>
      <w:instrText xml:space="preserve"> PAGE   \* MERGEFORMAT </w:instrText>
    </w:r>
    <w:r w:rsidR="006770F3" w:rsidRPr="00792B95">
      <w:rPr>
        <w:rFonts w:cs="Arial"/>
        <w:color w:val="F04F4C" w:themeColor="accent1"/>
        <w:sz w:val="20"/>
        <w:szCs w:val="20"/>
        <w:lang w:val="nn-NO"/>
      </w:rPr>
      <w:fldChar w:fldCharType="separate"/>
    </w:r>
    <w:r w:rsidR="006770F3">
      <w:rPr>
        <w:rFonts w:cs="Arial"/>
        <w:color w:val="F04F4C" w:themeColor="accent1"/>
        <w:sz w:val="20"/>
        <w:szCs w:val="20"/>
        <w:lang w:val="nn-NO"/>
      </w:rPr>
      <w:t>1</w:t>
    </w:r>
    <w:r w:rsidR="006770F3" w:rsidRPr="00792B95">
      <w:rPr>
        <w:rFonts w:cs="Arial"/>
        <w:color w:val="F04F4C" w:themeColor="accent1"/>
        <w:sz w:val="20"/>
        <w:szCs w:val="20"/>
        <w:lang w:val="nn-NO"/>
      </w:rPr>
      <w:fldChar w:fldCharType="end"/>
    </w:r>
  </w:p>
  <w:p w14:paraId="7F818599" w14:textId="77777777" w:rsidR="006770F3" w:rsidRPr="006770F3" w:rsidRDefault="006770F3">
    <w:pPr>
      <w:pStyle w:val="Bunntekst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38FE6" w14:textId="77777777" w:rsidR="00E4587A" w:rsidRDefault="00E4587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CE787" w14:textId="77777777" w:rsidR="00271665" w:rsidRDefault="00271665" w:rsidP="006770F3">
      <w:pPr>
        <w:spacing w:after="0" w:line="240" w:lineRule="auto"/>
      </w:pPr>
      <w:r>
        <w:separator/>
      </w:r>
    </w:p>
  </w:footnote>
  <w:footnote w:type="continuationSeparator" w:id="0">
    <w:p w14:paraId="33E08392" w14:textId="77777777" w:rsidR="00271665" w:rsidRDefault="00271665" w:rsidP="0067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11F69" w14:textId="77777777" w:rsidR="00E4587A" w:rsidRDefault="00E4587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98D91" w14:textId="77777777" w:rsidR="006770F3" w:rsidRDefault="006770F3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9FAADE" wp14:editId="6D6ABFF7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B05C5" w14:textId="77777777" w:rsidR="00E4587A" w:rsidRDefault="00E4587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71E0"/>
    <w:multiLevelType w:val="hybridMultilevel"/>
    <w:tmpl w:val="6906A75A"/>
    <w:lvl w:ilvl="0" w:tplc="E0F46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4756"/>
    <w:multiLevelType w:val="hybridMultilevel"/>
    <w:tmpl w:val="7A7EC5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2944"/>
    <w:multiLevelType w:val="hybridMultilevel"/>
    <w:tmpl w:val="888019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B43E3"/>
    <w:multiLevelType w:val="multilevel"/>
    <w:tmpl w:val="1C6A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7C0FF6"/>
    <w:multiLevelType w:val="multilevel"/>
    <w:tmpl w:val="04BA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21B3F"/>
    <w:multiLevelType w:val="hybridMultilevel"/>
    <w:tmpl w:val="0A8017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D616E"/>
    <w:multiLevelType w:val="hybridMultilevel"/>
    <w:tmpl w:val="E5FCA2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10DE3"/>
    <w:multiLevelType w:val="hybridMultilevel"/>
    <w:tmpl w:val="F768EA06"/>
    <w:lvl w:ilvl="0" w:tplc="20B402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956C9"/>
    <w:multiLevelType w:val="hybridMultilevel"/>
    <w:tmpl w:val="29947B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03B92"/>
    <w:multiLevelType w:val="hybridMultilevel"/>
    <w:tmpl w:val="237E03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02508"/>
    <w:multiLevelType w:val="multilevel"/>
    <w:tmpl w:val="D800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417245">
    <w:abstractNumId w:val="0"/>
  </w:num>
  <w:num w:numId="2" w16cid:durableId="152382270">
    <w:abstractNumId w:val="9"/>
  </w:num>
  <w:num w:numId="3" w16cid:durableId="1002777668">
    <w:abstractNumId w:val="8"/>
  </w:num>
  <w:num w:numId="4" w16cid:durableId="1297100358">
    <w:abstractNumId w:val="1"/>
  </w:num>
  <w:num w:numId="5" w16cid:durableId="420445423">
    <w:abstractNumId w:val="2"/>
  </w:num>
  <w:num w:numId="6" w16cid:durableId="1477338604">
    <w:abstractNumId w:val="10"/>
  </w:num>
  <w:num w:numId="7" w16cid:durableId="1534074636">
    <w:abstractNumId w:val="4"/>
  </w:num>
  <w:num w:numId="8" w16cid:durableId="712081139">
    <w:abstractNumId w:val="5"/>
  </w:num>
  <w:num w:numId="9" w16cid:durableId="409813535">
    <w:abstractNumId w:val="3"/>
  </w:num>
  <w:num w:numId="10" w16cid:durableId="2054765353">
    <w:abstractNumId w:val="7"/>
  </w:num>
  <w:num w:numId="11" w16cid:durableId="1131097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EF"/>
    <w:rsid w:val="00030F3E"/>
    <w:rsid w:val="00035F27"/>
    <w:rsid w:val="00042F42"/>
    <w:rsid w:val="00053C13"/>
    <w:rsid w:val="00076BD1"/>
    <w:rsid w:val="000775AD"/>
    <w:rsid w:val="00083EBF"/>
    <w:rsid w:val="00086D97"/>
    <w:rsid w:val="0009053A"/>
    <w:rsid w:val="000A27AC"/>
    <w:rsid w:val="000C630B"/>
    <w:rsid w:val="000D5850"/>
    <w:rsid w:val="000D7AEA"/>
    <w:rsid w:val="000E5C9D"/>
    <w:rsid w:val="000F4135"/>
    <w:rsid w:val="00103D62"/>
    <w:rsid w:val="00106DDB"/>
    <w:rsid w:val="0011388B"/>
    <w:rsid w:val="00116A18"/>
    <w:rsid w:val="00143239"/>
    <w:rsid w:val="00150AF9"/>
    <w:rsid w:val="00175A0A"/>
    <w:rsid w:val="00186FD5"/>
    <w:rsid w:val="00190CA4"/>
    <w:rsid w:val="001A09AB"/>
    <w:rsid w:val="001A297F"/>
    <w:rsid w:val="001B595C"/>
    <w:rsid w:val="001D0524"/>
    <w:rsid w:val="001F0C13"/>
    <w:rsid w:val="002044CC"/>
    <w:rsid w:val="002059A8"/>
    <w:rsid w:val="00212A9E"/>
    <w:rsid w:val="00222114"/>
    <w:rsid w:val="00222585"/>
    <w:rsid w:val="002230C0"/>
    <w:rsid w:val="00231F75"/>
    <w:rsid w:val="0024118E"/>
    <w:rsid w:val="002448FC"/>
    <w:rsid w:val="00246E8D"/>
    <w:rsid w:val="00263A6E"/>
    <w:rsid w:val="00271665"/>
    <w:rsid w:val="00273169"/>
    <w:rsid w:val="00273B28"/>
    <w:rsid w:val="00281D3D"/>
    <w:rsid w:val="002E181E"/>
    <w:rsid w:val="00313838"/>
    <w:rsid w:val="0031741C"/>
    <w:rsid w:val="00356D4A"/>
    <w:rsid w:val="0036545A"/>
    <w:rsid w:val="00371CCD"/>
    <w:rsid w:val="00384A79"/>
    <w:rsid w:val="003913B1"/>
    <w:rsid w:val="00394C0A"/>
    <w:rsid w:val="003A59C4"/>
    <w:rsid w:val="003B0A8B"/>
    <w:rsid w:val="003D3E34"/>
    <w:rsid w:val="003F39AD"/>
    <w:rsid w:val="003F62F2"/>
    <w:rsid w:val="00421A59"/>
    <w:rsid w:val="0042414B"/>
    <w:rsid w:val="00431687"/>
    <w:rsid w:val="00437448"/>
    <w:rsid w:val="004510F7"/>
    <w:rsid w:val="004640F7"/>
    <w:rsid w:val="0047605B"/>
    <w:rsid w:val="00476942"/>
    <w:rsid w:val="00481567"/>
    <w:rsid w:val="004815C7"/>
    <w:rsid w:val="00481F6E"/>
    <w:rsid w:val="0048541D"/>
    <w:rsid w:val="004D0360"/>
    <w:rsid w:val="004D197D"/>
    <w:rsid w:val="004D6856"/>
    <w:rsid w:val="004D71BD"/>
    <w:rsid w:val="004E3706"/>
    <w:rsid w:val="004E45EA"/>
    <w:rsid w:val="004F7E4A"/>
    <w:rsid w:val="00501071"/>
    <w:rsid w:val="005078C0"/>
    <w:rsid w:val="005452A4"/>
    <w:rsid w:val="005548C0"/>
    <w:rsid w:val="00572873"/>
    <w:rsid w:val="005761AD"/>
    <w:rsid w:val="00577E44"/>
    <w:rsid w:val="0059642A"/>
    <w:rsid w:val="005B4247"/>
    <w:rsid w:val="005D23AD"/>
    <w:rsid w:val="005D6A81"/>
    <w:rsid w:val="005E465C"/>
    <w:rsid w:val="005E536B"/>
    <w:rsid w:val="005F4705"/>
    <w:rsid w:val="00602DCC"/>
    <w:rsid w:val="00603950"/>
    <w:rsid w:val="006046E8"/>
    <w:rsid w:val="00604FE7"/>
    <w:rsid w:val="0062079A"/>
    <w:rsid w:val="006266FE"/>
    <w:rsid w:val="00627633"/>
    <w:rsid w:val="00643E76"/>
    <w:rsid w:val="00674E86"/>
    <w:rsid w:val="006756AC"/>
    <w:rsid w:val="006770F3"/>
    <w:rsid w:val="006F2294"/>
    <w:rsid w:val="006F59C2"/>
    <w:rsid w:val="00705086"/>
    <w:rsid w:val="007064D3"/>
    <w:rsid w:val="00711CD2"/>
    <w:rsid w:val="0072124C"/>
    <w:rsid w:val="0073264F"/>
    <w:rsid w:val="007342A4"/>
    <w:rsid w:val="00742C08"/>
    <w:rsid w:val="00746E87"/>
    <w:rsid w:val="0075186C"/>
    <w:rsid w:val="0075302A"/>
    <w:rsid w:val="0075521A"/>
    <w:rsid w:val="0075608A"/>
    <w:rsid w:val="007578DD"/>
    <w:rsid w:val="0076369D"/>
    <w:rsid w:val="007A2958"/>
    <w:rsid w:val="007B29A1"/>
    <w:rsid w:val="007B5E3A"/>
    <w:rsid w:val="007C68D3"/>
    <w:rsid w:val="007D2A35"/>
    <w:rsid w:val="007D6BA1"/>
    <w:rsid w:val="007D7057"/>
    <w:rsid w:val="007F20D4"/>
    <w:rsid w:val="00805083"/>
    <w:rsid w:val="008078EF"/>
    <w:rsid w:val="00811699"/>
    <w:rsid w:val="008135FE"/>
    <w:rsid w:val="00822599"/>
    <w:rsid w:val="0083626D"/>
    <w:rsid w:val="00837DD9"/>
    <w:rsid w:val="008425CC"/>
    <w:rsid w:val="00843CF4"/>
    <w:rsid w:val="00876D57"/>
    <w:rsid w:val="00895265"/>
    <w:rsid w:val="008A07ED"/>
    <w:rsid w:val="008C7403"/>
    <w:rsid w:val="008E2841"/>
    <w:rsid w:val="008F470B"/>
    <w:rsid w:val="008F541A"/>
    <w:rsid w:val="0091461A"/>
    <w:rsid w:val="00916C20"/>
    <w:rsid w:val="00941085"/>
    <w:rsid w:val="00945147"/>
    <w:rsid w:val="00947081"/>
    <w:rsid w:val="00960D2A"/>
    <w:rsid w:val="0099045D"/>
    <w:rsid w:val="009C2261"/>
    <w:rsid w:val="009C2908"/>
    <w:rsid w:val="009D1C2C"/>
    <w:rsid w:val="009D6AC5"/>
    <w:rsid w:val="009F452D"/>
    <w:rsid w:val="00A06343"/>
    <w:rsid w:val="00A12A5C"/>
    <w:rsid w:val="00A2397F"/>
    <w:rsid w:val="00A32E88"/>
    <w:rsid w:val="00A43319"/>
    <w:rsid w:val="00A50F5C"/>
    <w:rsid w:val="00A51629"/>
    <w:rsid w:val="00A5165E"/>
    <w:rsid w:val="00A80F42"/>
    <w:rsid w:val="00A876E6"/>
    <w:rsid w:val="00A95700"/>
    <w:rsid w:val="00AA3A73"/>
    <w:rsid w:val="00AB0954"/>
    <w:rsid w:val="00AB096F"/>
    <w:rsid w:val="00AB1E58"/>
    <w:rsid w:val="00AB79D2"/>
    <w:rsid w:val="00AB7B13"/>
    <w:rsid w:val="00AC30A3"/>
    <w:rsid w:val="00AC74F6"/>
    <w:rsid w:val="00AD56D1"/>
    <w:rsid w:val="00AF0A4E"/>
    <w:rsid w:val="00B15F00"/>
    <w:rsid w:val="00B1757B"/>
    <w:rsid w:val="00B26AF6"/>
    <w:rsid w:val="00B3090B"/>
    <w:rsid w:val="00B35CFE"/>
    <w:rsid w:val="00B40722"/>
    <w:rsid w:val="00B51154"/>
    <w:rsid w:val="00B55231"/>
    <w:rsid w:val="00B57D86"/>
    <w:rsid w:val="00B649FD"/>
    <w:rsid w:val="00B70A55"/>
    <w:rsid w:val="00B83098"/>
    <w:rsid w:val="00B865AA"/>
    <w:rsid w:val="00B952B8"/>
    <w:rsid w:val="00B9533C"/>
    <w:rsid w:val="00BA1CFA"/>
    <w:rsid w:val="00BA24C3"/>
    <w:rsid w:val="00BB4784"/>
    <w:rsid w:val="00BC0479"/>
    <w:rsid w:val="00BD0135"/>
    <w:rsid w:val="00BF3BAE"/>
    <w:rsid w:val="00BF5E60"/>
    <w:rsid w:val="00C15831"/>
    <w:rsid w:val="00C331A0"/>
    <w:rsid w:val="00C333BB"/>
    <w:rsid w:val="00C36B6D"/>
    <w:rsid w:val="00C6437E"/>
    <w:rsid w:val="00C64C6A"/>
    <w:rsid w:val="00C674DC"/>
    <w:rsid w:val="00C72153"/>
    <w:rsid w:val="00C95F9B"/>
    <w:rsid w:val="00CA11AE"/>
    <w:rsid w:val="00CA7390"/>
    <w:rsid w:val="00CD0FF6"/>
    <w:rsid w:val="00CD1951"/>
    <w:rsid w:val="00CD6981"/>
    <w:rsid w:val="00D03AEC"/>
    <w:rsid w:val="00D13ECC"/>
    <w:rsid w:val="00D21371"/>
    <w:rsid w:val="00D23A6B"/>
    <w:rsid w:val="00D35670"/>
    <w:rsid w:val="00D35E5D"/>
    <w:rsid w:val="00D450B1"/>
    <w:rsid w:val="00D659F3"/>
    <w:rsid w:val="00D665AB"/>
    <w:rsid w:val="00D73E78"/>
    <w:rsid w:val="00D74FF7"/>
    <w:rsid w:val="00D85EBE"/>
    <w:rsid w:val="00D8604C"/>
    <w:rsid w:val="00DC2F6B"/>
    <w:rsid w:val="00DE0015"/>
    <w:rsid w:val="00DE5405"/>
    <w:rsid w:val="00DF355C"/>
    <w:rsid w:val="00DF5A95"/>
    <w:rsid w:val="00E12983"/>
    <w:rsid w:val="00E26694"/>
    <w:rsid w:val="00E30014"/>
    <w:rsid w:val="00E4587A"/>
    <w:rsid w:val="00E64A02"/>
    <w:rsid w:val="00E66921"/>
    <w:rsid w:val="00E74CA2"/>
    <w:rsid w:val="00E7651E"/>
    <w:rsid w:val="00E807FD"/>
    <w:rsid w:val="00E93FA4"/>
    <w:rsid w:val="00E94339"/>
    <w:rsid w:val="00E9469E"/>
    <w:rsid w:val="00EA012B"/>
    <w:rsid w:val="00EB5B56"/>
    <w:rsid w:val="00EC078E"/>
    <w:rsid w:val="00ED45F7"/>
    <w:rsid w:val="00F05673"/>
    <w:rsid w:val="00F45C36"/>
    <w:rsid w:val="00F5046C"/>
    <w:rsid w:val="00F628AC"/>
    <w:rsid w:val="00F67FE1"/>
    <w:rsid w:val="00F87D87"/>
    <w:rsid w:val="00FB7BC4"/>
    <w:rsid w:val="00FC1519"/>
    <w:rsid w:val="00FE1A65"/>
    <w:rsid w:val="6B69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E9379"/>
  <w15:chartTrackingRefBased/>
  <w15:docId w15:val="{00ABBB97-4D7E-3148-A527-71769737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66921"/>
  </w:style>
  <w:style w:type="paragraph" w:styleId="Overskrift1">
    <w:name w:val="heading 1"/>
    <w:basedOn w:val="Undertittel"/>
    <w:next w:val="Normal"/>
    <w:link w:val="Overskrift1Tegn"/>
    <w:uiPriority w:val="9"/>
    <w:qFormat/>
    <w:rsid w:val="00E66921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qFormat/>
    <w:rsid w:val="00E66921"/>
    <w:pPr>
      <w:spacing w:before="120" w:line="240" w:lineRule="auto"/>
      <w:contextualSpacing/>
      <w:outlineLvl w:val="1"/>
    </w:pPr>
    <w:rPr>
      <w:rFonts w:ascii="Arial" w:eastAsiaTheme="majorEastAsia" w:hAnsi="Arial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66921"/>
    <w:pPr>
      <w:spacing w:before="120" w:line="240" w:lineRule="auto"/>
      <w:contextualSpacing/>
      <w:outlineLvl w:val="2"/>
    </w:pPr>
    <w:rPr>
      <w:rFonts w:ascii="Arial" w:eastAsiaTheme="majorEastAsia" w:hAnsi="Arial" w:cstheme="majorBidi"/>
      <w:b/>
      <w:color w:val="F04F4C"/>
      <w:spacing w:val="-16"/>
      <w:kern w:val="28"/>
      <w:sz w:val="30"/>
      <w:szCs w:val="52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469E"/>
  </w:style>
  <w:style w:type="paragraph" w:styleId="Bunntekst">
    <w:name w:val="footer"/>
    <w:basedOn w:val="Normal"/>
    <w:link w:val="BunntekstTegn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469E"/>
  </w:style>
  <w:style w:type="paragraph" w:styleId="Tittel">
    <w:name w:val="Title"/>
    <w:basedOn w:val="Normal"/>
    <w:next w:val="Normal"/>
    <w:link w:val="TittelTegn"/>
    <w:qFormat/>
    <w:rsid w:val="00E9469E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character" w:customStyle="1" w:styleId="TittelTegn">
    <w:name w:val="Tittel Tegn"/>
    <w:basedOn w:val="Standardskriftforavsnitt"/>
    <w:link w:val="Tittel"/>
    <w:rsid w:val="00E9469E"/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INNH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E66921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66921"/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paragraph" w:styleId="INNH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E66921"/>
    <w:rPr>
      <w:color w:val="DC0028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66921"/>
    <w:rPr>
      <w:rFonts w:ascii="Arial" w:eastAsiaTheme="majorEastAsia" w:hAnsi="Arial" w:cstheme="majorBidi"/>
      <w:b/>
      <w:iCs/>
      <w:color w:val="F04F4C"/>
      <w:sz w:val="46"/>
      <w:szCs w:val="24"/>
      <w:lang w:eastAsia="nn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66921"/>
    <w:rPr>
      <w:rFonts w:ascii="Arial" w:eastAsiaTheme="majorEastAsia" w:hAnsi="Arial" w:cstheme="majorBidi"/>
      <w:b/>
      <w:iCs/>
      <w:color w:val="F04F4C"/>
      <w:sz w:val="40"/>
      <w:szCs w:val="24"/>
      <w:lang w:eastAsia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66921"/>
    <w:rPr>
      <w:rFonts w:ascii="Arial" w:eastAsiaTheme="majorEastAsia" w:hAnsi="Arial" w:cstheme="majorBidi"/>
      <w:b/>
      <w:iCs/>
      <w:color w:val="F04F4C"/>
      <w:sz w:val="30"/>
      <w:szCs w:val="24"/>
      <w:lang w:eastAsia="nn-NO"/>
    </w:rPr>
  </w:style>
  <w:style w:type="paragraph" w:styleId="Listeavsnitt">
    <w:name w:val="List Paragraph"/>
    <w:basedOn w:val="Normal"/>
    <w:uiPriority w:val="34"/>
    <w:semiHidden/>
    <w:qFormat/>
    <w:rsid w:val="009470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rsid w:val="00103D62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75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jenummer">
    <w:name w:val="line number"/>
    <w:basedOn w:val="Standardskriftforavsnitt"/>
    <w:uiPriority w:val="99"/>
    <w:semiHidden/>
    <w:rsid w:val="00281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irculareconomy.europa.eu/platform/en/knowledge/circular-taxation-policy-approach-reduce-resource-use-and-accelerate-transition-circular-economy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nvironment.ec.europa.eu/strategy/circular-economy-action-plan_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irculareconomy.europa.eu/platform/en/knowledge/circularity-gap-report-2024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BF16BDFBF36843926F827D8EC7C28D" ma:contentTypeVersion="15" ma:contentTypeDescription="Opprett et nytt dokument." ma:contentTypeScope="" ma:versionID="0424d38fe387bc580a1ab54923ac9246">
  <xsd:schema xmlns:xsd="http://www.w3.org/2001/XMLSchema" xmlns:xs="http://www.w3.org/2001/XMLSchema" xmlns:p="http://schemas.microsoft.com/office/2006/metadata/properties" xmlns:ns2="813efd55-4800-4843-875f-958e7e8af06b" xmlns:ns3="027e6dde-ce8d-42a1-a0b5-f4ae4c5b7de9" targetNamespace="http://schemas.microsoft.com/office/2006/metadata/properties" ma:root="true" ma:fieldsID="e1178345c322a17f30cb70054d11ddcc" ns2:_="" ns3:_="">
    <xsd:import namespace="813efd55-4800-4843-875f-958e7e8af06b"/>
    <xsd:import namespace="027e6dde-ce8d-42a1-a0b5-f4ae4c5b7d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efd55-4800-4843-875f-958e7e8af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4a7a45e-d283-4b7b-a0f5-2e49733b249b}" ma:internalName="TaxCatchAll" ma:showField="CatchAllData" ma:web="813efd55-4800-4843-875f-958e7e8af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e6dde-ce8d-42a1-a0b5-f4ae4c5b7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1aa3fc71-8fd2-4950-b099-d377c1fac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3efd55-4800-4843-875f-958e7e8af06b" xsi:nil="true"/>
    <lcf76f155ced4ddcb4097134ff3c332f xmlns="027e6dde-ce8d-42a1-a0b5-f4ae4c5b7d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24F44C-B866-4DF6-AF61-3C3DBB829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efd55-4800-4843-875f-958e7e8af06b"/>
    <ds:schemaRef ds:uri="027e6dde-ce8d-42a1-a0b5-f4ae4c5b7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  <ds:schemaRef ds:uri="813efd55-4800-4843-875f-958e7e8af06b"/>
    <ds:schemaRef ds:uri="027e6dde-ce8d-42a1-a0b5-f4ae4c5b7d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323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Lovísa Úlfarsdóttir</cp:lastModifiedBy>
  <cp:revision>5</cp:revision>
  <dcterms:created xsi:type="dcterms:W3CDTF">2024-10-23T07:51:00Z</dcterms:created>
  <dcterms:modified xsi:type="dcterms:W3CDTF">2024-11-19T13:19:00Z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0x010100A9BF16BDFBF36843926F827D8EC7C28D</vt:lpwstr>
  </property>
  <property fmtid="{D5CDD505-2E9C-101B-9397-08002B2CF9AE}" pid="3" name="MediaServiceImageTags">
    <vt:lpwstr/>
  </property>
</Properties>
</file>